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1E2" w:rsidRPr="002861E2" w:rsidRDefault="002861E2" w:rsidP="002861E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</w:pPr>
      <w:r w:rsidRPr="002861E2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  <w:t>Powrót do nazwiska noszonego przed zawarciem związku małżeńskiego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861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Wymagane dokumenty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Aktualny dokument tożsamości (dowód osobisty lub paszport).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winien być złożony przed upływem 3 miesięcy od daty uprawomocnienia się wyroku sądu o rozwiązaniu małżeństwa.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861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Miejsce złożenia dokumentów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Urz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ąd Stanu Cywilnego, ul. Rynek 26,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pokój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nr 1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Godziny przyjmowania interesantów: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·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poniedziałki od godziny 08:0</w:t>
      </w:r>
      <w:r w:rsidRPr="002861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 do godziny 16:00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· </w:t>
      </w:r>
      <w:r w:rsidRPr="002861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wtorki, środy, czwartki i piątki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godziny 07:30 do godziny 15</w:t>
      </w:r>
      <w:r w:rsidRPr="002861E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:30.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861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Opłaty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Opłata skarbowa wynosi 11 zł.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Opłatę, należy uiszczać na rachunek Urzędu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Miasta i Gminy Jutrosin, ul. Rynek 26, 63-930 Jutrosin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Pr="002861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34 8674 0009 0000 0127 2000 0020</w:t>
      </w:r>
    </w:p>
    <w:p w:rsidR="002861E2" w:rsidRPr="002861E2" w:rsidRDefault="002861E2" w:rsidP="00286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Opłatę można uiścić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również w kasię Urzędu (II piętro)</w:t>
      </w:r>
    </w:p>
    <w:p w:rsidR="002861E2" w:rsidRPr="002861E2" w:rsidRDefault="002861E2" w:rsidP="00286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Prosimy o niedokonywanie opłaty skarbowej przed złożeniem podania.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861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Termin i sposób załatwienia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Sprawa załatwiana jest niezwłocznie.</w:t>
      </w:r>
    </w:p>
    <w:p w:rsidR="002861E2" w:rsidRPr="002861E2" w:rsidRDefault="002861E2" w:rsidP="00286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861E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Podstawa prawna</w:t>
      </w:r>
    </w:p>
    <w:p w:rsidR="002861E2" w:rsidRPr="002861E2" w:rsidRDefault="002861E2" w:rsidP="002861E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90 Prawo o aktach Stanu Cywilnego z 28 listopada 2014r. (Dz.U.</w:t>
      </w:r>
      <w:r w:rsidR="00800C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00CF6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01</w:t>
      </w:r>
      <w:r w:rsidR="008D08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 </w:t>
      </w:r>
      <w:bookmarkStart w:id="0" w:name="_GoBack"/>
      <w:bookmarkEnd w:id="0"/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r.  poz. 2224</w:t>
      </w:r>
      <w:r w:rsidR="00800C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późn.zm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58 ustawy z dnia 25 lutego 1964 r. - Kodeks rodzinny i opiekuńczy (Dz. U. z 201</w:t>
      </w:r>
      <w:r w:rsidR="00800CF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800CF6">
        <w:rPr>
          <w:rFonts w:ascii="Times New Roman" w:eastAsia="Times New Roman" w:hAnsi="Times New Roman" w:cs="Times New Roman"/>
          <w:sz w:val="24"/>
          <w:szCs w:val="24"/>
          <w:lang w:eastAsia="pl-PL"/>
        </w:rPr>
        <w:t>2068 z późn.zm.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861E2" w:rsidRPr="002861E2" w:rsidRDefault="002861E2" w:rsidP="00286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16 listopada 2006</w:t>
      </w:r>
      <w:r w:rsidR="00800C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r. o opłacie skarbowej (Dz.U. z 2019</w:t>
      </w:r>
      <w:r w:rsidR="00800C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r. poz. 1000</w:t>
      </w:r>
      <w:r w:rsidR="00800C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2861E2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22565A" w:rsidRDefault="0022565A"/>
    <w:sectPr w:rsidR="00225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E2"/>
    <w:rsid w:val="0022565A"/>
    <w:rsid w:val="002861E2"/>
    <w:rsid w:val="00800CF6"/>
    <w:rsid w:val="008D08E0"/>
    <w:rsid w:val="00964C6B"/>
    <w:rsid w:val="00BD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05D8"/>
  <w15:docId w15:val="{A1594E14-211B-4413-8A96-B1CB43D8F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29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7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9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0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0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2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9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6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74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1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3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9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8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29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5</cp:revision>
  <dcterms:created xsi:type="dcterms:W3CDTF">2020-01-20T14:04:00Z</dcterms:created>
  <dcterms:modified xsi:type="dcterms:W3CDTF">2020-01-20T14:11:00Z</dcterms:modified>
</cp:coreProperties>
</file>