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Kierownik Jednostki Samorządu Terytorialnego (dalej JST) - w rozumieniu art. 33 ust. 3 Ustawy z dnia 8 marca 1990 r. o samorządzie gminnym (t.j. Dz. U. z 2020 r. poz. 713)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Dane wnioskodawcy/petycjodawcy* znajdują się poniżej oraz - w załączonym pliku sygnowanym kwalifikowanym podpisem elektronicznym  - stosownie do dyspozycji Ustawy o usługach zaufania oraz identyfikacji elektronicznej (t.j. Dz. U. z 2019 r. poz. 162) oraz przepisów art. 4 ust. 5 Ustawy o petycjach (Dz.U.2018.870 t.j. z dnia 2018.05.10)  -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 Data dostarczenia - zgodna z dyspozycją art. 61 pkt. 2 Ustawy Kodeks Cywilny (t.j. Dz. U. z 2019r. poz. 1145, 1495) 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Niniejsze pismo  - zawiera  wniosek o udostępnienie informacji publicznej - sporządzony w trybie - scilicet - Ustawy z dnia 6 września 2001 r. o dostępie do informacji publicznej (t.j. Dz. U. z 2019 r. poz. 1429, z 2020 r. poz. 695)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W razie wątpliwości co do trybu jaki należy zastosować do naszego pisma - wnosimy o bezwzględne zastosowanie dyspozycji art. 222 Ustawy z dnia 14 czerwca 1960 r. Kodeks postępowania administracyjnego ( t.j. Dz. U. z 2020 r. poz. 256, 695)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Premabuła Petycji/Wniosku: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Zdaniem Wnioskodawcy Sfery Rządowe - w skali macro - coraz intensywniej efektywniej walczą z epidemią SARS-CoV-2, zwanej w dalszej części wniosku/petycji -  „COVID-19”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 Jednostkach Samorządu Terytorialnego - widać natomiast nieracjonalne zachowania.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 ostatnim czasie zadawaliśmy gminom w Kraju pytania w trybie Ustawy o dostępie do informacji publicznej, czy kupowane za publiczne pieniądze płyny do dezynfekcji posiadają odpowiednie certyfikaty.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Co niepokojące - okazało się, że część Jednostek Samorządu Terytorialnego - dokonała zakupu rzecznych płynów bez odpowiednich weryfikacji norm dotyczących działania wirusobójczego chemicznych środków dezynfekcyjnych i antyseptycznych, certyfikatów, wydłużonych pozwoleń, etc 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Tymczasem powrót Uczniów do Szkół - powinien w naszym mniemaniu -  tym bardziej wyczulić Decydentów - na stosowanie wszelkich rozwiązań lege artis w tym zakresie.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ponadto: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art. 7 ust. 1 pkt. 5, etc   Ustawy z dnia 8 marca 1990 r. o samorządzie gminnym (Dz.U.2018.994 t.j. Dz. U. z 2020 r. poz. 713) -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scilicet: “(…) Zaspokajanie zbiorowych potrzeb wspólnoty należy do zadań własnych gminy. W szczególności zadania własne obejmują sprawy: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5) ochrony zdrowia (…)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14) porządku publicznego i bezpieczeństwa obywateli (…)”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Bezsprzeczną podstawą naszego wniosku są również inne ustawowe przepisy korespondujące z naszym wnioskiem, inter alia zawarte w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Ustawie z dnia 2 marca 2020 r.  o szczególnych rozwiązaniach związanych z zapobieganiem, przeciwdziałaniem i zwalczaniem COVID-19, innych chorób zakaźnych oraz wywołanych nimi sytuacji kryzysowych  (Dz. U. 2020 poz. 374) oraz w odnośnym Rozporządzeniu Ministra Zdrowia z dnia 13 marca 2020 r. czy Rozporządzenia Rady Ministrów z dnia 19 czerwca 2020 r. w sprawie ustanowienia określonych ograniczeń, nakazów i zakazów w związku z wystąpieniem stanu epidemii (Dz.U. 2020 poz. 1066), etc 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Dotychczas - jak wynika z przeprowadzonego przez nas rekonesansu - mieliśmy wrażenie, że niewiele podejmuje się starań sanacyjnych w tym zakresie w Gminach  - ad exemplum: płyny dezynfekcyjne stosowane w gminach - często posiadają jedynie certyfikaty czasowe, etc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Pierwsze działania (marzec/kwiecień 2020 r)   z konieczności prowadzone ad hoc - siłą rzeczy były obarczone wieloma nieprawidłowościami, etc 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lastRenderedPageBreak/>
        <w:t>W urzędach szczebla administracji rządowej - sytuacja - w naszym mniemaniu - jest o wiele lepsza i ciągle ulega dalszej optymalizacji.  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Chcąc również - pro publico bono - uczestniczyć w procesie zwracania uwagi na rzeczoną problematykę  - nawiazując do uprzednio dostarczanych do JST naszych wniosków również dot. innych obszarów  -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oraz korespondując z art. 241 KPA  - scilicet: "...przedmiotem wniosku mogą być  w szczególności sprawy dot. (…) zapobiegania nadużyciom</w:t>
      </w: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(…) lepszego zaspokajania potrzeb ludności,…”  etc - wnosimy jak poniżej: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Treść Wniosku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Na mocy art. 61 Konstytucji RP w związku z art. 6 ust. 1 pkt. lit. c Ustawy z dnia 6 września 2001 r. o dostępie do informacji publicznej  (Dz.U.2015.2058 z dnia 2015.12.07) - wnosimy o udzielenie informacji publicznej w przedmiocie określonym w poniższych punktach.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Ponownie zaznaczmy, że jeśli Gmina nie jest w posiadaniu poniżej wnioskowanych informacji publicznych - wnosimy o przekazanie naszego wniosku - ex officio do Jednostki Organizacyjnej - nadzorowanej przez Gminę, która w zakresie powierzonych jej kompetencji i zadań - jest w posiadaniu wnioskowanych przez nas informacji.  Wzmiankowane przekazanie do Zakładku Komunalnego / Spółki Komunalnej / Oczyszczalni Ścieków lub innej jednostki organizacyjnej - może nastąpić na podstawie art. 65 Ustawy z dnia 14 czerwca 1960 r. Kodeks postępowania administracyjnego ( t.j. Dz. U. z 2020 r. poz. 256, 695)  - lub innej podstawy - lege artis - zastosowanej przez Urząd.              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§1)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Jaką kwotę w ciągu ostatnich 6 miesięcy wydatkowała gmina na zakup maseczek i przyłbic.  Wnioskodawca ma na myśli w tym przypadku wszystkie - zakupione przez Urząd środki ochrony, o których mowa w §19 ust. 1 Rozporządzenia Rady Ministrów z dnia 19 czerwca 2020 r. w sprawie ustanowienia określonych ograniczeń, nakazów i zakazów w związku z wystąpieniem stanu epidemii (Dz.U. 2020 poz. 1066)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§2) 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W trybie wyżej podanych podstaw prawnych wnosimy o udzielnie informacji publicznej kto jest ostatecznym użytkownikiem, rzeczonych zakupionych przez Urząd środków ochrony, o których mowa w powyższym §. Wnioskodawca ma na myśli w tym przypadku inter alia: Urzędników, Interesantów, Uczniów w szkołach (czasami szkoły realizują tego typu zakupy samoistnie z pominięciem Urzedu Gminy), Osoby odwiedzające jednostki kultury, Pensjonariusze gminnych domów pomocy społecznej, Innych odbiorców  - jakich? etc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§3)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 Czy wszystkie zakupywane środki ochrony, o których mowa w wyżej wzmiankowanym §1 spełniają odnośne normy? 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§4)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Czy urząd dba o komfort Osób/Dzieci stosujących zakrycia ust i nosa - poprzez dostarczanie oprócz maseczek, również przyłbic charakteryzujących się: komfortem noszenia, łatwą dezynfekcją, szerszą ochroną, możliwością regulacji, możliwością wielokrotnego użytku, etc 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§5)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W kontekście wyżej powołanego pytania - jeżeli odbiorcami wzmiankowanych środków ochrony są również nauczyciele w szkole nadzorowanej przez Gminę - czy Zamawiający (Gmina) stosuje jakieś inne dodatkowe kryteria doboru tego typu środków ochrony  - tak aby zapobiegać niepożądanym skutkom permanentnego stosowania maseczek  u odbiorców szczególnie wrażliwych ?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 xml:space="preserve">§7) Aby zachować pełną jawność i transparentność naszych działań fakultatywnie wnosimy  o publikację naszego wniosku oraz odnośnej odpowiedzi udzielonej przez Gminę (Jednostkę </w:t>
      </w: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lastRenderedPageBreak/>
        <w:t>Organizacyjną Gminy) w Biuletynie Informacji Publicznej Gminy lub w Oficjalnej Stronie Internetowej Gminy.  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Osnowa Wniosku: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Pomimo, że nie wnioskujemy o informację przetworzoną w zakresie wymagającym znacznych nakładów pracy, uzasadniamy nasze pytania  stosownie do brzmienia art. 3 ust. 1 pkt. 1 Ustawy o dostępie do informacji publicznej  – tym, że przedmiotowa informacja oraz ewentualna późniejsza  próba optymalizacji tego obszaru wydaje się szczególnie istotna z punktu widzenia uzasadnionego Interesu Społecznego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To jak ważne jest stosowanie odpowiednich zabezpieczających procedur, maseczek, przyłbic, pojemników, atestów, weryfikacji wynika choćby z licznych doniesień medialnych, etc 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 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Mamy nadzieję, że Urzędy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stosując zasady uczciwej konkurencji oraz racjonalnego wydatkowania środków publicznych -  wdrożą odpowiednie procedury - dzięki którym osiągnięte zostaną kolejne cele określone w powołanych aktach prawnych.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Zdaniem wnioskodawców dbałość o oszczędne, racjonalne i najbardziej efektywne wydatowanie środków publicznych w oparciu o zasady uczciwej konkurencji -   powinna być nadrzędnym warunkiem sine qua non  ewentualnego wydatkowania środków publicznych.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Przykładem w analizowanym obszarze może być stosowanie najwyższych norm - w doborze środków dezynfekujących -w. obecnym czasie, kiedy Urzędy nie muszą już działać ad hoc - pod presją czasu.  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W mniemaniu wnioskodawcy - podejmując ewentualne procedury sanacyjne i optymalizacyjne w gminach, do których choćby w minimalnym stopniu ewentualnie przyczyni się niniejszy wniosek - należy pamiętać, ze celem optymalizacji ma być efektywniejsze i racjonalniejsze wydatkowanie środków publicznych powierzonych Gminom przez Podatników i budżet Państwa oraz lepsze zaspokajanie żywotnych potrzeb mieszkańców Gminy w tym prawa do odpowiedniej jakości, atestowanych  środków dezynfekujących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§8) Wnosimy o zwrotne potwierdzenie otrzymania niniejszego wniosku w trybie §7  Rozporządzenia Prezesa Rady Ministrów z dnia 8 stycznia 2002 r. w sprawie organizacji przyjmowania i rozpatrywania s. i wniosków. (Dz. U. z dnia 22 styczna 2002 r. Nr 5, poz. 46) -  na adres e-mail: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przylbice@samorzad.pl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§11) Wnosimy o to, aby odpowiedź w  przedmiocie powyższych petycji złożonych na mocy art. 63 Konstytucji RP - w związku z art.  241 KPA, została udzielona - zwrotnie na adres e-mail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przylbice@samorzad.pl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§12) Wniosek został sygnowany bezpiecznym, kwalifikowanym podpisem elektronicznym - stosownie do wytycznych Ustawy z dnia 5 września 2016 r. o usługach zaufania oraz identyfikacji elektronicznej (Dz.U.2016.1579 dnia 2016.09.29)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Wnioskodawca: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Osoba Prawna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Szulc-Efekt sp. z o. o.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Prezes Zarządu - Adam Szulc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ul. Poligonowa 1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04-051 Warszawa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nr KRS: 0000059459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Kapitał Zakładowy: 222.000,00 pln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www.gmina.pl    www.samorzad.pl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Komentarz do Wniosku: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Adresat jest jednoznacznie identyfikowany - na podstawie - unikalnego adresu e-mail opublikowanego w Biuletynie Informacji Publicznej Jednostki i przypisanego do odnośnego Organu.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lastRenderedPageBreak/>
        <w:t>Rzeczony adres e-mail - zgodnie z dyspozycją art. 1 i 8 ustawy o dostępie do informacji publicznej - stanowiąc informację pewną i potwierdzoną - jednoznacznie oznacza adresata petycji/wniosku. (Oznaczenie adresata petycji/wniosku)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Pomimo, iż w rzeczonym wniosku powołujemy się na art. 241 Ustawy z dnia 14 czerwca 1960 r. Kodeks postępowania administracyjnego (Dz.U.2016.23 t.j. z dnia 2016.01.07) -  w naszym mniemaniu - nie oznacza to, że Urząd powinien rozpatrywać niniejsze wnioski w trybie KPA 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 opinii Wnioskodawcy Urząd powinien w zależności od dokonanej interpretacji treści pisma  - procedować nasze wnioski  -  w trybie Ustawy o petycjach (Dz.U.2014.1195 z dnia 2014.09.05)  lub odpowiednio Ustawy o dostępie do informacji publicznej (wynika to zazwyczaj z jego treści i powołanych podstaw prawnych).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Zatem - wg. Wnioskodawcy niniejszy wniosek może być jedynie fakultatywnie rozpatrywany - jako optymalizacyjny w związku z art. 241 KPA.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 naszych wnioskach/petycjach  często powołujemy sie na  wzmiankowany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art. 241 KPA - scilicet: "Przedmiotem wniosku mogą być w szczególności sprawy ulepszenia organizacji, wzmocnienia praworządności, usprawnienia pracy i zapobiegania nadużyciom, ochrony własności, lepszego zaspokajania potrzeb ludności.” - w sensie możliwości otwarcia procedury sanacyjnej.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Każdy Podmiot mający styczność z Urzędem - ma prawo i obowiązek - usprawniać struktury administracji samorządowej.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Zatem pomimo formy zewnętrznej - Decydenci mogą/powinni dokonać własnej interpretacji  - zgodnie z brzmieniem art. 222 KPA.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Nazwa Wnioskodawca - jest dla uproszczenia stosowna jako synonim nazwy “Podmiot Wnoszący Petycję” - w rozumieniu art. 4 ust. 4 Ustawy o petycjach (Dz.U.2014.1195 z dnia 2014.09.05)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Pozwalamy sobie również przypomnieć, że  ipso iure art. 2 ust. 2 Ustawy o dostępie do informacji publicznej “ (…) Od osoby wykonującej prawo do informacji publicznej nie wolno żądać wykazania interesu prawnego lub faktycznego.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Wnioskodawca   - pro forma podpisał - niniejszy wniosek -  bezpiecznym kwalifikowanym podpisem elektronicznym  (w załączeniu stosowne pliki) - choć według aktualnego orzecznictwa brak podpisu elektronicznego nie powoduje bezprzedmiotowości wniosku, stosownie do orzeczenia: Naczelnego Sądu Administracyjnego w Warszawie I OSK 1277/08.  Podkreślamy jednocześnie, iż przedmiotowy wniosek traktujemy jako próbę usprawnienia organizacji działania Jednostek Administracji Publicznej  - w celu lepszego zaspokajania potrzeb ludności. Do wniosku dołączono plik podpisany bezpiecznym kwalifikowanym podpisem elektronicznym, zawiera on taką samą treść, jak ta która znajduje się w niniejszej wiadomości e-mail.  Weryfikacja podpisu i odczytanie pliku wymaga posiadania oprogramowania, które bez ponoszenia opłat, można uzyskać na stronach WWW podmiotów - zgodnie z ustawą, świadczących usługi certyfikacyjne.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Celem naszych wniosków jest - sensu largo - usprawnienie, naprawa - na miarę istniejących możliwości - funkcjonowania struktur Administracji Publicznej - głownie w Gminach/Miastach  - gdzie jak wynika z naszych wniosków - stan faktyczny wymaga wszczęcia procedur sanacyjnych.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W Jednostkach Pionu Administracji Rządowej - stan faktyczny jest o wiele lepszy. 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Zwracamy uwagę, że Ustawodawca do tego stopnia stara się - poszerzyć spektrum możliwości porównywania cen i wyboru różnych opcji rynkowych oraz przeciwdziałać korupcji w Administracji Publicznej - że nakazał w §6 ust. 2 pkt. 2 załącznika nr 1 do Rozporządzenia Prezesa Rady Ministrów z dnia 18 stycznia 2011 r. w sprawie instrukcji kancelaryjnej, (…) (Dz. U. z dnia 20 stycznia 2011 r.) -  archiwizowanie, również wszystkich niezamówionych ofert, a co dopiero petycji i wniosków optymalizacyjnych. Cieszy nas ten fakt niemiernie, przyczyni się z pewnością do większej rozwagi w wydatkowaniu środków publicznych.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Duża ilość powoływanych przepisów prawa w przedmiotowym wniosku, wiąże się z tym, że chcemy uniknąć wyjaśniania intencji i podstaw prawnych w rozmowach telefonicznych - co rzadko, ale jednak, ciągle ma miejsce w przypadku nielicznych JST.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lastRenderedPageBreak/>
        <w:t>Jeżeli JST nie zgada się z powołanymi przepisami prawa, prosimy aby zastosowano podstawy prawne akceptowane przez JST.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Dobro Petenta i jawność życia publicznego jest naszym nadrzędnym celem, dlatego staramy się również upowszechniać zapisy Ustawowe dotyczące Wnioskowania. Kwestie te Ustawodawca podkreślił i uregulował w art. 63 Konstytucji RP: "Każdy ma prawo składać petycje, wnioski i skargi w interesie publicznym, własnym lub innej osoby za jej zgodą do organów władzy publicznej oraz do organizacji i instytucji społecznych w związku z wykonywanymi przez nie zadaniami zleconymi z zakresu administracji publicznej." oraz w art. 54 ust. 1 Konstytucji RP "Każdemu zapewnia się wolność wyrażania swoich poglądów oraz pozyskiwania i rozpowszechniania informacji."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Pamiętajmy również o przepisach zawartych inter alia: w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art. 225 KPA: "§ 1. Nikt nie może być narażony na jakikolwiek uszczerbek lub zarzut z powodu złożenia skargi lub wniosku albo z powodu dostarczenia materiału do publikacji o znamionach skargi lub wniosku, jeżeli działał w granicach prawem dozwolonych. § 2. Organy państwowe, organy jednostek samorządu terytorialnego i inne organy samorządowe oraz organy organizacji społecznych są obowiązane przeciwdziałać hamowaniu krytyki i innym działaniom ograniczającym prawo do składania skarg i wniosków lub dostarczania informacji - do publikacji - o znamionach skargi lub wniosku."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Eksperci NIK piszą: "Niewielka liczba składanych wniosków o udzielenie informacji publicznej, liczba skarg złożonych do WSA, jak również liczba pozwów złożonych do sądów rejonowych, świadczyć może o braku zainteresowania w egzekwowaniu powszechnego prawa do informacji publicznej. Z drugiej strony, realizację tego prawa utrudniają podmioty zobowiązane do pełnej przejrzystości swojego działania, poprzez nieudostępnianie wymaganej informacji publicznej" [Protokół pokontrolny dostępny w sieci Internet: LBY-4101-09/2010]. Mamy nadzieję, zmienić powyższą ocenę, być może nasz wniosek choć w niewielkim stopniu – przyczyni się do zwiększenia tych wskaźników.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Postulujemy, ABY NASZA PETYCJA/Wniosek  NIE BYŁA W ŻADNYM RAZIE ŁĄCZONA Z PÓŹNIEJSZYM jakimkolwiek trybem zamówienia  nie musimy dodawać, że mamy nadzieję, iż wszelkie postępowania będą  prowadzone - jedynie - z uwzględnieniem zasad uczciwej konkurencji - </w:t>
      </w: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i o wyborze oferenta będą decydować jedynie ustalone przez decydentów kryteria związane inter alia z parametrami ofert oraz ceną.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b/>
          <w:bCs/>
          <w:color w:val="000000"/>
          <w:sz w:val="21"/>
          <w:szCs w:val="21"/>
          <w:lang w:eastAsia="en-GB"/>
        </w:rPr>
        <w:t>Nasza Petycja/Wniosek - mogą być jedynie traktowane jako przyczynek - do zyskania percepcji u Decydentów w zakresie wdrożenia postępowania sanacyjnego - w obszarze, ktory zdaniem wnioskodawcy wymaga podjęcia działań optymalizacyjnych - celem zastosowania dyspozycji art. 241 KPA. 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Oczywiście - wszelkie ewentualne postępowania - ogłoszone przez Jednostkę Administracji Publicznej - będące następstwem niniejszego wniosku - należy przeprowadzić zgodnie z rygorystycznymi zasadami wydatkowania środków publicznych -  z uwzględnieniem stosowania zasad uczciwej konkurencji, przejrzystości i transparentności -  zatem w pełni lege artis. </w:t>
      </w: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  <w:r w:rsidRPr="009A0FD3">
        <w:rPr>
          <w:rFonts w:ascii="Arial" w:eastAsia="Times New Roman" w:hAnsi="Arial" w:cs="Arial"/>
          <w:color w:val="000000"/>
          <w:sz w:val="21"/>
          <w:szCs w:val="21"/>
          <w:lang w:eastAsia="en-GB"/>
        </w:rPr>
        <w:t>Ponownie sygnalizujemy, że do wniosku dołączono plik podpisany bezpiecznym kwalifikowanym podpisem elektronicznym.  Weryfikacja podpisu i odczytanie pliku wymaga posiadania oprogramowania, które bez ponoszenia opłat, można uzyskać na stronach WWW podmiotów - zgodnie z ustawą, świadczących usługi certyfikacyjne.</w:t>
      </w:r>
      <w:bookmarkStart w:id="0" w:name="_GoBack"/>
      <w:bookmarkEnd w:id="0"/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Arial" w:eastAsia="Times New Roman" w:hAnsi="Arial" w:cs="Arial"/>
          <w:color w:val="000000"/>
          <w:sz w:val="21"/>
          <w:szCs w:val="21"/>
          <w:lang w:eastAsia="en-GB"/>
        </w:rPr>
      </w:pPr>
    </w:p>
    <w:p w:rsidR="009A0FD3" w:rsidRPr="009A0FD3" w:rsidRDefault="009A0FD3" w:rsidP="009A0FD3">
      <w:pPr>
        <w:jc w:val="both"/>
        <w:rPr>
          <w:rFonts w:ascii="Times New Roman" w:eastAsia="Times New Roman" w:hAnsi="Times New Roman" w:cs="Times New Roman"/>
          <w:lang w:eastAsia="en-GB"/>
        </w:rPr>
      </w:pPr>
    </w:p>
    <w:p w:rsidR="00043425" w:rsidRDefault="009A0FD3" w:rsidP="009A0FD3">
      <w:pPr>
        <w:jc w:val="both"/>
      </w:pPr>
    </w:p>
    <w:sectPr w:rsidR="00043425" w:rsidSect="00696D8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FD3"/>
    <w:rsid w:val="004805F7"/>
    <w:rsid w:val="00696D82"/>
    <w:rsid w:val="009A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FDFEDFA1-20B8-394D-BD15-15B9833EE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A0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5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8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87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9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53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4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4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4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2574</Words>
  <Characters>14676</Characters>
  <Application>Microsoft Office Word</Application>
  <DocSecurity>0</DocSecurity>
  <Lines>122</Lines>
  <Paragraphs>34</Paragraphs>
  <ScaleCrop>false</ScaleCrop>
  <Company/>
  <LinksUpToDate>false</LinksUpToDate>
  <CharactersWithSpaces>17216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1</cp:revision>
  <dcterms:created xsi:type="dcterms:W3CDTF">2020-09-16T10:45:00Z</dcterms:created>
  <dcterms:modified xsi:type="dcterms:W3CDTF">2020-09-16T10:47:00Z</dcterms:modified>
</cp:coreProperties>
</file>